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AA5" w:rsidRDefault="003B1AA5" w:rsidP="00CA61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3C65">
        <w:rPr>
          <w:rFonts w:ascii="Times New Roman" w:hAnsi="Times New Roman" w:cs="Times New Roman"/>
          <w:b/>
          <w:sz w:val="28"/>
          <w:szCs w:val="28"/>
        </w:rPr>
        <w:t>Departmental Policy Guide for ECE Chair</w:t>
      </w:r>
    </w:p>
    <w:p w:rsidR="00516038" w:rsidRPr="00516038" w:rsidRDefault="00516038" w:rsidP="00CA616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16038">
        <w:rPr>
          <w:rFonts w:ascii="Times New Roman" w:hAnsi="Times New Roman" w:cs="Times New Roman"/>
          <w:color w:val="FF0000"/>
          <w:sz w:val="28"/>
          <w:szCs w:val="28"/>
        </w:rPr>
        <w:t>ECE Advisory Committee</w:t>
      </w:r>
    </w:p>
    <w:p w:rsidR="00516038" w:rsidRPr="00516038" w:rsidRDefault="00516038" w:rsidP="00CA616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16038">
        <w:rPr>
          <w:rFonts w:ascii="Times New Roman" w:hAnsi="Times New Roman" w:cs="Times New Roman"/>
          <w:color w:val="FF0000"/>
          <w:sz w:val="28"/>
          <w:szCs w:val="28"/>
        </w:rPr>
        <w:t>Reviewed on October 23, 2015</w:t>
      </w:r>
    </w:p>
    <w:p w:rsidR="003B1AA5" w:rsidRPr="000C546A" w:rsidRDefault="003B1AA5" w:rsidP="00CA616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46A">
        <w:rPr>
          <w:rFonts w:ascii="Times New Roman" w:hAnsi="Times New Roman" w:cs="Times New Roman"/>
          <w:b/>
          <w:sz w:val="24"/>
          <w:szCs w:val="24"/>
        </w:rPr>
        <w:t>Appointment</w:t>
      </w:r>
    </w:p>
    <w:p w:rsidR="003B1AA5" w:rsidRPr="000C546A" w:rsidRDefault="003B1AA5" w:rsidP="00CA6161">
      <w:pPr>
        <w:pStyle w:val="Default"/>
        <w:jc w:val="both"/>
      </w:pPr>
      <w:r w:rsidRPr="000C546A">
        <w:t>The chair of ECE department is appointed by the Dean, with the approval of Provost, and shall normally be of the rank of pro</w:t>
      </w:r>
      <w:r w:rsidR="00F94BAB">
        <w:t>fessor. The term of ECE chair</w:t>
      </w:r>
      <w:r w:rsidRPr="000C546A">
        <w:t xml:space="preserve"> is typically 5 years.</w:t>
      </w:r>
    </w:p>
    <w:p w:rsidR="003B1AA5" w:rsidRPr="000C546A" w:rsidRDefault="003B1AA5" w:rsidP="00CA6161">
      <w:pPr>
        <w:pStyle w:val="Default"/>
        <w:jc w:val="both"/>
      </w:pPr>
    </w:p>
    <w:p w:rsidR="003B1AA5" w:rsidRPr="000C546A" w:rsidRDefault="003B1AA5" w:rsidP="00CA6161">
      <w:pPr>
        <w:pStyle w:val="Default"/>
        <w:numPr>
          <w:ilvl w:val="0"/>
          <w:numId w:val="5"/>
        </w:numPr>
        <w:jc w:val="both"/>
        <w:rPr>
          <w:b/>
        </w:rPr>
      </w:pPr>
      <w:r w:rsidRPr="000C546A">
        <w:rPr>
          <w:b/>
        </w:rPr>
        <w:t xml:space="preserve">Responsibilities </w:t>
      </w:r>
    </w:p>
    <w:p w:rsidR="003B1AA5" w:rsidRPr="000C546A" w:rsidRDefault="003B1AA5" w:rsidP="00CA6161">
      <w:pPr>
        <w:pStyle w:val="Default"/>
        <w:jc w:val="both"/>
      </w:pPr>
    </w:p>
    <w:p w:rsidR="003B1AA5" w:rsidRPr="000C546A" w:rsidRDefault="003B1AA5" w:rsidP="00CA6161">
      <w:pPr>
        <w:pStyle w:val="Default"/>
        <w:jc w:val="both"/>
      </w:pPr>
      <w:r w:rsidRPr="000C546A">
        <w:t>The chair plays a pivotal role in all aspects of departmental and university operations.</w:t>
      </w:r>
      <w:r w:rsidR="00CA6161" w:rsidRPr="000C546A">
        <w:t xml:space="preserve"> </w:t>
      </w:r>
      <w:r w:rsidRPr="000C546A">
        <w:t xml:space="preserve">Responsibilities include but are not limited to </w:t>
      </w:r>
    </w:p>
    <w:p w:rsidR="00CA6161" w:rsidRPr="000C546A" w:rsidRDefault="007E4C49" w:rsidP="00CA6161">
      <w:pPr>
        <w:pStyle w:val="Default"/>
        <w:numPr>
          <w:ilvl w:val="0"/>
          <w:numId w:val="6"/>
        </w:numPr>
        <w:jc w:val="both"/>
      </w:pPr>
      <w:r w:rsidRPr="000C546A">
        <w:t xml:space="preserve">Continuous improvement </w:t>
      </w:r>
      <w:r w:rsidR="00CA6161" w:rsidRPr="000C546A">
        <w:t>of departmenta</w:t>
      </w:r>
      <w:r w:rsidRPr="000C546A">
        <w:t>l educational and research programs</w:t>
      </w:r>
      <w:r w:rsidR="00CA6161" w:rsidRPr="000C546A">
        <w:t xml:space="preserve"> </w:t>
      </w:r>
      <w:r w:rsidRPr="000C546A">
        <w:t xml:space="preserve">for ECE students by effectively working </w:t>
      </w:r>
      <w:r w:rsidR="00CA6161" w:rsidRPr="000C546A">
        <w:t xml:space="preserve">with faculty, dean and university administration </w:t>
      </w:r>
    </w:p>
    <w:p w:rsidR="00CA6161" w:rsidRPr="000C546A" w:rsidRDefault="00CA6161" w:rsidP="00CA6161">
      <w:pPr>
        <w:pStyle w:val="Default"/>
        <w:numPr>
          <w:ilvl w:val="0"/>
          <w:numId w:val="6"/>
        </w:numPr>
        <w:jc w:val="both"/>
      </w:pPr>
      <w:r w:rsidRPr="000C546A">
        <w:t xml:space="preserve">Development of </w:t>
      </w:r>
      <w:r w:rsidR="003B1AA5" w:rsidRPr="000C546A">
        <w:t xml:space="preserve">unit-level strategic plans that are aligned with </w:t>
      </w:r>
      <w:r w:rsidRPr="000C546A">
        <w:t xml:space="preserve">departmental </w:t>
      </w:r>
      <w:r w:rsidR="003B1AA5" w:rsidRPr="000C546A">
        <w:t xml:space="preserve">mission and </w:t>
      </w:r>
      <w:r w:rsidRPr="000C546A">
        <w:t>university/college goals;</w:t>
      </w:r>
    </w:p>
    <w:p w:rsidR="00CA6161" w:rsidRPr="000C546A" w:rsidRDefault="00CA6161" w:rsidP="00CA6161">
      <w:pPr>
        <w:pStyle w:val="Default"/>
        <w:numPr>
          <w:ilvl w:val="0"/>
          <w:numId w:val="6"/>
        </w:numPr>
        <w:jc w:val="both"/>
      </w:pPr>
      <w:r w:rsidRPr="000C546A">
        <w:t>Recruitment, development, retention, and advancement of department faculty excellent in teaching, research/creative/scholarly activity, and service;</w:t>
      </w:r>
    </w:p>
    <w:p w:rsidR="00CA6161" w:rsidRPr="000C546A" w:rsidRDefault="00CA6161" w:rsidP="00CA6161">
      <w:pPr>
        <w:pStyle w:val="Default"/>
        <w:numPr>
          <w:ilvl w:val="0"/>
          <w:numId w:val="6"/>
        </w:numPr>
        <w:jc w:val="both"/>
      </w:pPr>
      <w:r w:rsidRPr="000C546A">
        <w:t>Proper and fair administration of faculty workloads as based on individual abilities of faculty members and department, college, and university needs;</w:t>
      </w:r>
    </w:p>
    <w:p w:rsidR="007E4C49" w:rsidRPr="000C546A" w:rsidRDefault="007E4C49" w:rsidP="00CA6161">
      <w:pPr>
        <w:pStyle w:val="Default"/>
        <w:numPr>
          <w:ilvl w:val="0"/>
          <w:numId w:val="6"/>
        </w:numPr>
        <w:jc w:val="both"/>
      </w:pPr>
      <w:r w:rsidRPr="000C546A">
        <w:t xml:space="preserve">Proper representation of departmental needs, allocation of departmental funds, </w:t>
      </w:r>
      <w:r w:rsidR="00643C65" w:rsidRPr="000C546A">
        <w:t xml:space="preserve">support of ECE staff, </w:t>
      </w:r>
      <w:r w:rsidRPr="000C546A">
        <w:t xml:space="preserve">and management of departmental resources. </w:t>
      </w:r>
    </w:p>
    <w:p w:rsidR="007E4C49" w:rsidRPr="000C546A" w:rsidRDefault="007E4C49" w:rsidP="00CA6161">
      <w:pPr>
        <w:pStyle w:val="Default"/>
        <w:numPr>
          <w:ilvl w:val="0"/>
          <w:numId w:val="6"/>
        </w:numPr>
        <w:jc w:val="both"/>
      </w:pPr>
      <w:r w:rsidRPr="000C546A">
        <w:t>Personal and exemplary efforts in teaching, research, professional development, and service.</w:t>
      </w:r>
    </w:p>
    <w:p w:rsidR="003B1AA5" w:rsidRPr="000C546A" w:rsidRDefault="003B1AA5" w:rsidP="007E4C49">
      <w:pPr>
        <w:pStyle w:val="Default"/>
        <w:jc w:val="both"/>
      </w:pPr>
    </w:p>
    <w:p w:rsidR="007E4C49" w:rsidRPr="000C546A" w:rsidRDefault="002B719B" w:rsidP="002B719B">
      <w:pPr>
        <w:pStyle w:val="Default"/>
        <w:numPr>
          <w:ilvl w:val="0"/>
          <w:numId w:val="5"/>
        </w:numPr>
        <w:jc w:val="both"/>
        <w:rPr>
          <w:b/>
        </w:rPr>
      </w:pPr>
      <w:r w:rsidRPr="000C546A">
        <w:rPr>
          <w:b/>
        </w:rPr>
        <w:t>Evaluation</w:t>
      </w:r>
    </w:p>
    <w:p w:rsidR="002B719B" w:rsidRPr="000C546A" w:rsidRDefault="002B719B" w:rsidP="002B719B">
      <w:pPr>
        <w:pStyle w:val="Default"/>
        <w:jc w:val="both"/>
      </w:pPr>
    </w:p>
    <w:p w:rsidR="00643C65" w:rsidRPr="000C546A" w:rsidRDefault="000C546A" w:rsidP="00643C65">
      <w:pPr>
        <w:pStyle w:val="Default"/>
        <w:jc w:val="both"/>
      </w:pPr>
      <w:r>
        <w:t>The c</w:t>
      </w:r>
      <w:r w:rsidR="002B719B" w:rsidRPr="000C546A">
        <w:t xml:space="preserve">hair is subject to </w:t>
      </w:r>
      <w:r w:rsidR="002B719B" w:rsidRPr="000C546A">
        <w:rPr>
          <w:bCs/>
        </w:rPr>
        <w:t xml:space="preserve">annual performance review which </w:t>
      </w:r>
      <w:r w:rsidR="002B719B" w:rsidRPr="000C546A">
        <w:t xml:space="preserve">is conducted by the dean. ECE faculty </w:t>
      </w:r>
      <w:r>
        <w:t xml:space="preserve">members </w:t>
      </w:r>
      <w:r w:rsidR="002B719B" w:rsidRPr="000C546A">
        <w:t xml:space="preserve">also </w:t>
      </w:r>
      <w:r>
        <w:t>complete</w:t>
      </w:r>
      <w:r w:rsidR="002B719B" w:rsidRPr="000C546A">
        <w:t xml:space="preserve"> an anonymous annual survey about Chair’s performance. </w:t>
      </w:r>
      <w:r w:rsidR="00643C65" w:rsidRPr="000C546A">
        <w:t>The evaluation criteria center on the chair’s success in those pertaining to</w:t>
      </w:r>
    </w:p>
    <w:p w:rsidR="00643C65" w:rsidRPr="000C546A" w:rsidRDefault="00643C65" w:rsidP="00643C65">
      <w:pPr>
        <w:pStyle w:val="Default"/>
        <w:spacing w:after="27"/>
        <w:ind w:left="720"/>
      </w:pPr>
      <w:r w:rsidRPr="000C546A">
        <w:t xml:space="preserve">1. Leadership and departmental governance; </w:t>
      </w:r>
    </w:p>
    <w:p w:rsidR="00643C65" w:rsidRPr="000C546A" w:rsidRDefault="00643C65" w:rsidP="00643C65">
      <w:pPr>
        <w:pStyle w:val="Default"/>
        <w:spacing w:after="27"/>
        <w:ind w:left="720"/>
      </w:pPr>
      <w:r w:rsidRPr="000C546A">
        <w:t xml:space="preserve">2. Administrative tasks (management and budgeting); </w:t>
      </w:r>
    </w:p>
    <w:p w:rsidR="00643C65" w:rsidRPr="000C546A" w:rsidRDefault="00643C65" w:rsidP="00643C65">
      <w:pPr>
        <w:pStyle w:val="Default"/>
        <w:spacing w:after="27"/>
        <w:ind w:left="720"/>
      </w:pPr>
      <w:r w:rsidRPr="000C546A">
        <w:t xml:space="preserve">3. Curricula and program assessment, review, and development; </w:t>
      </w:r>
    </w:p>
    <w:p w:rsidR="00643C65" w:rsidRPr="000C546A" w:rsidRDefault="00643C65" w:rsidP="00643C65">
      <w:pPr>
        <w:pStyle w:val="Default"/>
        <w:spacing w:after="27"/>
        <w:ind w:left="720"/>
      </w:pPr>
      <w:r w:rsidRPr="000C546A">
        <w:t xml:space="preserve">4. Faculty recruitment, mentoring junior faculty; </w:t>
      </w:r>
    </w:p>
    <w:p w:rsidR="00643C65" w:rsidRPr="000C546A" w:rsidRDefault="00643C65" w:rsidP="00643C65">
      <w:pPr>
        <w:pStyle w:val="Default"/>
        <w:spacing w:after="27"/>
        <w:ind w:left="720"/>
      </w:pPr>
      <w:r w:rsidRPr="000C546A">
        <w:t xml:space="preserve">5. Professional development of faculty and staff; </w:t>
      </w:r>
    </w:p>
    <w:p w:rsidR="00643C65" w:rsidRPr="000C546A" w:rsidRDefault="00643C65" w:rsidP="00643C65">
      <w:pPr>
        <w:pStyle w:val="Default"/>
        <w:ind w:left="720"/>
      </w:pPr>
      <w:r w:rsidRPr="000C546A">
        <w:t>6. Support for faculty research and innovation;</w:t>
      </w:r>
    </w:p>
    <w:p w:rsidR="00643C65" w:rsidRPr="000C546A" w:rsidRDefault="00643C65" w:rsidP="00643C65">
      <w:pPr>
        <w:pStyle w:val="Default"/>
        <w:ind w:left="720"/>
      </w:pPr>
      <w:r w:rsidRPr="000C546A">
        <w:t>7. National visibility, departmental ranking, funding raising, etc.</w:t>
      </w:r>
    </w:p>
    <w:p w:rsidR="00643C65" w:rsidRPr="000C546A" w:rsidRDefault="00643C65" w:rsidP="002B719B">
      <w:pPr>
        <w:pStyle w:val="Default"/>
        <w:jc w:val="both"/>
      </w:pPr>
    </w:p>
    <w:p w:rsidR="00643C65" w:rsidRPr="000C546A" w:rsidRDefault="00643C65" w:rsidP="00643C65">
      <w:pPr>
        <w:pStyle w:val="Default"/>
        <w:numPr>
          <w:ilvl w:val="0"/>
          <w:numId w:val="5"/>
        </w:numPr>
        <w:jc w:val="both"/>
        <w:rPr>
          <w:b/>
        </w:rPr>
      </w:pPr>
      <w:r w:rsidRPr="000C546A">
        <w:rPr>
          <w:b/>
        </w:rPr>
        <w:t>Renewal and Term Limit</w:t>
      </w:r>
    </w:p>
    <w:p w:rsidR="00643C65" w:rsidRPr="000C546A" w:rsidRDefault="00643C65" w:rsidP="00643C65">
      <w:pPr>
        <w:pStyle w:val="Default"/>
        <w:jc w:val="both"/>
        <w:rPr>
          <w:b/>
        </w:rPr>
      </w:pPr>
    </w:p>
    <w:p w:rsidR="00643C65" w:rsidRPr="000C546A" w:rsidRDefault="000C546A" w:rsidP="00643C65">
      <w:pPr>
        <w:pStyle w:val="Default"/>
        <w:jc w:val="both"/>
      </w:pPr>
      <w:r>
        <w:t>The c</w:t>
      </w:r>
      <w:r w:rsidR="00643C65" w:rsidRPr="000C546A">
        <w:t>hair</w:t>
      </w:r>
      <w:r>
        <w:t>’s renewal</w:t>
      </w:r>
      <w:r w:rsidR="00643C65" w:rsidRPr="000C546A">
        <w:t xml:space="preserve"> is subject to a 5-year review whose process is determined by the Dean. Typically, ECE chair should not have a continuous service over 10 years. </w:t>
      </w:r>
    </w:p>
    <w:sectPr w:rsidR="00643C65" w:rsidRPr="000C5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1B35"/>
    <w:multiLevelType w:val="hybridMultilevel"/>
    <w:tmpl w:val="31D0590C"/>
    <w:lvl w:ilvl="0" w:tplc="88EC3D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4534"/>
    <w:multiLevelType w:val="hybridMultilevel"/>
    <w:tmpl w:val="8A1CE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3115D"/>
    <w:multiLevelType w:val="hybridMultilevel"/>
    <w:tmpl w:val="C1CA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579D2"/>
    <w:multiLevelType w:val="hybridMultilevel"/>
    <w:tmpl w:val="FFCCC49C"/>
    <w:lvl w:ilvl="0" w:tplc="344244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5794D"/>
    <w:multiLevelType w:val="hybridMultilevel"/>
    <w:tmpl w:val="EC367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F07C6"/>
    <w:multiLevelType w:val="hybridMultilevel"/>
    <w:tmpl w:val="61DCAA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F2"/>
    <w:rsid w:val="000C546A"/>
    <w:rsid w:val="00143461"/>
    <w:rsid w:val="002B719B"/>
    <w:rsid w:val="0038299C"/>
    <w:rsid w:val="003B1AA5"/>
    <w:rsid w:val="005115AE"/>
    <w:rsid w:val="00516038"/>
    <w:rsid w:val="00643C65"/>
    <w:rsid w:val="00663876"/>
    <w:rsid w:val="00790E38"/>
    <w:rsid w:val="007E4C49"/>
    <w:rsid w:val="008049F2"/>
    <w:rsid w:val="00816B55"/>
    <w:rsid w:val="00824988"/>
    <w:rsid w:val="00904DC8"/>
    <w:rsid w:val="00A74D78"/>
    <w:rsid w:val="00B21478"/>
    <w:rsid w:val="00C4076A"/>
    <w:rsid w:val="00C739D7"/>
    <w:rsid w:val="00CA6161"/>
    <w:rsid w:val="00CC115A"/>
    <w:rsid w:val="00E25448"/>
    <w:rsid w:val="00E97D2A"/>
    <w:rsid w:val="00EA22EE"/>
    <w:rsid w:val="00F94BAB"/>
    <w:rsid w:val="00FA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EE078F-520D-4351-A558-90E5384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9F2"/>
    <w:pPr>
      <w:ind w:left="720"/>
      <w:contextualSpacing/>
    </w:pPr>
  </w:style>
  <w:style w:type="paragraph" w:customStyle="1" w:styleId="Default">
    <w:name w:val="Default"/>
    <w:rsid w:val="003B1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</dc:creator>
  <cp:lastModifiedBy>Zhihua Qu</cp:lastModifiedBy>
  <cp:revision>3</cp:revision>
  <dcterms:created xsi:type="dcterms:W3CDTF">2015-10-23T03:09:00Z</dcterms:created>
  <dcterms:modified xsi:type="dcterms:W3CDTF">2015-10-23T03:10:00Z</dcterms:modified>
</cp:coreProperties>
</file>